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96" w:rsidRDefault="00474B0F">
      <w:r>
        <w:rPr>
          <w:noProof/>
        </w:rPr>
        <w:drawing>
          <wp:inline distT="0" distB="0" distL="0" distR="0">
            <wp:extent cx="10079543" cy="6772589"/>
            <wp:effectExtent l="19050" t="0" r="0" b="0"/>
            <wp:docPr id="2" name="Рисунок 2" descr="C:\Documents and Settings\fin14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fin14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091" cy="6773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FA" w:rsidRDefault="002005FA"/>
    <w:tbl>
      <w:tblPr>
        <w:tblW w:w="14400" w:type="dxa"/>
        <w:tblInd w:w="675" w:type="dxa"/>
        <w:tblLook w:val="04A0"/>
      </w:tblPr>
      <w:tblGrid>
        <w:gridCol w:w="986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  <w:gridCol w:w="580"/>
        <w:gridCol w:w="380"/>
        <w:gridCol w:w="960"/>
        <w:gridCol w:w="860"/>
        <w:gridCol w:w="98"/>
        <w:gridCol w:w="948"/>
        <w:gridCol w:w="948"/>
      </w:tblGrid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Сведения о деятельности государственного учреждения Республики Башкортостан (подразделения)</w:t>
            </w:r>
          </w:p>
        </w:tc>
      </w:tr>
      <w:tr w:rsidR="002005FA" w:rsidRPr="002005FA" w:rsidTr="002005FA">
        <w:trPr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46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1.1. Цели деятельности государственного учреждения Республики Башкортостан (подразделения)</w:t>
            </w:r>
          </w:p>
        </w:tc>
      </w:tr>
      <w:tr w:rsidR="002005FA" w:rsidRPr="002005FA" w:rsidTr="002005FA">
        <w:trPr>
          <w:trHeight w:val="91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Удовлетворение потребностей граждан, общества, государства в дополнительном профессиональном образовании по реализуемым образовательным программам.</w:t>
            </w:r>
          </w:p>
        </w:tc>
      </w:tr>
      <w:tr w:rsidR="002005FA" w:rsidRPr="002005FA" w:rsidTr="002005FA">
        <w:trPr>
          <w:trHeight w:val="64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1.2. Виды деятельности государственного учреждения Республики Башкортостан (подразделения)</w:t>
            </w:r>
          </w:p>
        </w:tc>
      </w:tr>
      <w:tr w:rsidR="002005FA" w:rsidRPr="002005FA" w:rsidTr="002005FA">
        <w:trPr>
          <w:trHeight w:val="225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Реализация образовательных программ дополнительного профессионального образования.</w:t>
            </w: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Реализация образовательных программ профессионального обучения.</w:t>
            </w: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Учреждение, являясь межотраслевым Центром повышения квалификации и профессиональной переподготовки специалистов, обеспечивает последипломное обучение работников предприятий, организаций, учреждений, безработных граждан, незанятого населения, высвобождаемых работников, для получения новых знаний и практических навыков, необходимых в их профессиональной деятельности.</w:t>
            </w:r>
          </w:p>
        </w:tc>
      </w:tr>
      <w:tr w:rsidR="002005FA" w:rsidRPr="002005FA" w:rsidTr="002005FA">
        <w:trPr>
          <w:trHeight w:val="43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1.3. Перечень услуг (работ), осуществляемых на платной (частично платной) основе</w:t>
            </w:r>
          </w:p>
        </w:tc>
      </w:tr>
      <w:tr w:rsidR="002005FA" w:rsidRPr="002005FA" w:rsidTr="002005FA">
        <w:trPr>
          <w:trHeight w:val="76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1) образовательные услуги по программам дополнительного профессионального образования, осуществляемые сверх государственного задания.</w:t>
            </w:r>
          </w:p>
        </w:tc>
      </w:tr>
      <w:tr w:rsidR="002005FA" w:rsidRPr="002005FA" w:rsidTr="002005FA">
        <w:trPr>
          <w:trHeight w:val="43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2) образовательные услуги по учебным занятиям и курсам за пределами образовательных программ;</w:t>
            </w:r>
          </w:p>
        </w:tc>
      </w:tr>
      <w:tr w:rsidR="002005FA" w:rsidRPr="002005FA" w:rsidTr="002005FA">
        <w:trPr>
          <w:trHeight w:val="81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3) проведение аттестации специалистов по отдельным видам деятельности, в том числе технической безопасности, охраны труда, эксплуатации аппаратов работающих под давлением;</w:t>
            </w:r>
          </w:p>
        </w:tc>
      </w:tr>
      <w:tr w:rsidR="002005FA" w:rsidRPr="002005FA" w:rsidTr="002005FA">
        <w:trPr>
          <w:trHeight w:val="6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4) оказание услуг  по методической и консультативной помощи, а так же по </w:t>
            </w:r>
            <w:proofErr w:type="gramStart"/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</w:t>
            </w:r>
            <w:proofErr w:type="gramEnd"/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и после аттестационной обработке документации к аттестации  специалистов;</w:t>
            </w:r>
          </w:p>
        </w:tc>
      </w:tr>
      <w:tr w:rsidR="002005FA" w:rsidRPr="002005FA" w:rsidTr="002005FA">
        <w:trPr>
          <w:trHeight w:val="114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5) организация и проведение аккредитации специалистов, квалификационных экзаменов на получение сертификата и специального экзамена для лиц, получивших медицинскую и фармацевтическую подготовку в иностранных государствах;</w:t>
            </w:r>
          </w:p>
        </w:tc>
      </w:tr>
      <w:tr w:rsidR="002005FA" w:rsidRPr="002005FA" w:rsidTr="002005FA">
        <w:trPr>
          <w:trHeight w:val="114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6) изготовление, тиражирование и реализацию учебно-методической литературы, учебных фильмов, слайдов, компьютерных программ, аудиовизуальных программ, электронных пособий и других учебно-методических материалов, способствующих повышению качества подготовки специалистов;</w:t>
            </w:r>
          </w:p>
        </w:tc>
      </w:tr>
      <w:tr w:rsidR="002005FA" w:rsidRPr="002005FA" w:rsidTr="002005FA">
        <w:trPr>
          <w:trHeight w:val="73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7) разработку учебных программ, не предусмотренных государственными образовательными стандартами, учебно-программной документации, проведение экспертиз и рецензирования;</w:t>
            </w:r>
          </w:p>
        </w:tc>
      </w:tr>
      <w:tr w:rsidR="002005FA" w:rsidRPr="002005FA" w:rsidTr="002005FA">
        <w:trPr>
          <w:trHeight w:val="72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8) организацию и проведение конференций, семинаров, симпозиумов, в том числе с участием иностранных юридических и физических лиц;</w:t>
            </w:r>
          </w:p>
        </w:tc>
      </w:tr>
      <w:tr w:rsidR="002005FA" w:rsidRPr="002005FA" w:rsidTr="002005FA">
        <w:trPr>
          <w:trHeight w:val="76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9) оказание услуг ксерокопирования, сканирования, ламинирования, брошюровки, переплета учебных, учебно-методических, информационно-аналитических и других материалов;</w:t>
            </w:r>
          </w:p>
        </w:tc>
      </w:tr>
      <w:tr w:rsidR="002005FA" w:rsidRPr="002005FA" w:rsidTr="002005FA">
        <w:trPr>
          <w:trHeight w:val="33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10) дополнительные услуги библиотеки;</w:t>
            </w:r>
          </w:p>
        </w:tc>
      </w:tr>
      <w:tr w:rsidR="002005FA" w:rsidRPr="002005FA" w:rsidTr="002005FA">
        <w:trPr>
          <w:trHeight w:val="72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11) предоставление услуг для временного проживания, пользования коммунальными и хозяйственными услугами в общежитии;</w:t>
            </w: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12) организация и оказание услуги общественного питания и бытовых услуг;</w:t>
            </w: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13) спортивную и физкультурно-оздоровительную деятельность;</w:t>
            </w:r>
          </w:p>
        </w:tc>
      </w:tr>
      <w:tr w:rsidR="002005FA" w:rsidRPr="002005FA" w:rsidTr="002005FA">
        <w:trPr>
          <w:trHeight w:val="78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14) выполнение научно-исследовательских работ и оказание услуг по договорам, (контрактам) гражданам на проведение научно-исследовательских работ;</w:t>
            </w:r>
          </w:p>
        </w:tc>
      </w:tr>
      <w:tr w:rsidR="002005FA" w:rsidRPr="002005FA" w:rsidTr="002005FA">
        <w:trPr>
          <w:trHeight w:val="151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15) предоставление в аренду движимого и недвижимого имущества в порядке, предусмотренном настоящим Уставом, с возмещением расходов, понесенных в связи с эксплуатацией как государственного имущества, закрепленного на праве оперативного управления, так и имущества приобретенного за счет приносящей доход деятельности, в том числе в почасовую аренду для проведения собраний, семинаров, конференций;</w:t>
            </w:r>
          </w:p>
        </w:tc>
      </w:tr>
      <w:tr w:rsidR="002005FA" w:rsidRPr="002005FA" w:rsidTr="002005FA">
        <w:trPr>
          <w:trHeight w:val="36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16) продажу имущества, приобретенного за счет приносящей доход деятельности;</w:t>
            </w: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17) услуги делопроизводства, редакторские услуги и консультационные услуги в установленной сфере деятельности; </w:t>
            </w: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18) сдача лома и отходов черных, цветных, драгоценных металлов и других видов вторичного сырья;</w:t>
            </w:r>
          </w:p>
        </w:tc>
      </w:tr>
      <w:tr w:rsidR="002005FA" w:rsidRPr="002005FA" w:rsidTr="002005FA">
        <w:trPr>
          <w:trHeight w:val="40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19) выполнение художественных, оформительских, дизайнерских и рекламных услуг в пределах установленной сферы деятельности;</w:t>
            </w: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20) оказание медицинских услуг при наличии соответствующей лицензии.</w:t>
            </w:r>
          </w:p>
        </w:tc>
      </w:tr>
      <w:tr w:rsidR="002005FA" w:rsidRPr="002005FA" w:rsidTr="002005FA">
        <w:trPr>
          <w:trHeight w:val="58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1.4. Общая балансовая стоимость недвижимого государственного имущества на 01.04.2014 года</w:t>
            </w:r>
          </w:p>
        </w:tc>
      </w:tr>
      <w:tr w:rsidR="002005FA" w:rsidRPr="002005FA" w:rsidTr="002005FA">
        <w:trPr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31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63198127,21 рублей</w:t>
            </w:r>
          </w:p>
        </w:tc>
      </w:tr>
      <w:tr w:rsidR="002005FA" w:rsidRPr="002005FA" w:rsidTr="002005FA">
        <w:trPr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1.5. Общая балансовая стоимость движимого государственного имущества на 01.04.2014 года</w:t>
            </w:r>
          </w:p>
        </w:tc>
      </w:tr>
      <w:tr w:rsidR="002005FA" w:rsidRPr="002005FA" w:rsidTr="002005FA">
        <w:trPr>
          <w:trHeight w:val="37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36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27263665,87</w:t>
            </w:r>
          </w:p>
        </w:tc>
      </w:tr>
      <w:tr w:rsidR="002005FA" w:rsidRPr="002005FA" w:rsidTr="002005FA">
        <w:trPr>
          <w:trHeight w:val="195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375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 том числе балансовая стоимость особо ценного движимого имущества </w:t>
            </w:r>
          </w:p>
        </w:tc>
      </w:tr>
      <w:tr w:rsidR="002005FA" w:rsidRPr="002005FA" w:rsidTr="002005FA">
        <w:trPr>
          <w:trHeight w:val="210"/>
        </w:trPr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005FA" w:rsidRPr="002005FA" w:rsidTr="002005FA">
        <w:trPr>
          <w:trHeight w:val="36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822272,51 рублей</w:t>
            </w:r>
          </w:p>
        </w:tc>
      </w:tr>
      <w:tr w:rsidR="002005FA" w:rsidRPr="002005FA" w:rsidTr="002005FA">
        <w:trPr>
          <w:trHeight w:val="36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II. Показатели финансового состояния государственного учреждения Республики Башкортостан (подразделения)</w:t>
            </w:r>
          </w:p>
        </w:tc>
      </w:tr>
      <w:tr w:rsidR="002005FA" w:rsidRPr="002005FA" w:rsidTr="002005FA">
        <w:trPr>
          <w:trHeight w:val="360"/>
        </w:trPr>
        <w:tc>
          <w:tcPr>
            <w:tcW w:w="144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на 01.04.2014 год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Сумма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Нефинансовые активы, всего: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90 461 793,08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недвижимого государственного имущества, всего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63 198 127,21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закрепленного собственником имущества за государственным учреждением (подразделением) на праве оперативного управления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59 648 127,21</w:t>
            </w:r>
          </w:p>
        </w:tc>
      </w:tr>
      <w:tr w:rsidR="002005FA" w:rsidRPr="002005FA" w:rsidTr="002005FA">
        <w:trPr>
          <w:gridAfter w:val="3"/>
          <w:wAfter w:w="1994" w:type="dxa"/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1.1.2.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выделенных собственником имущества учреждения средств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114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1.1.3.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Стоимость имущества, приобретенного государственным учреждением (подразделением) за счет доходов, полученных от приносящей доход деятельности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3 550 000,00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недвижимого государственного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44 917 615,20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балансовая стоимость особо ценного движимого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822 272,51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Остаточная стоимость особо ценного движимого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51 548,60</w:t>
            </w:r>
          </w:p>
        </w:tc>
      </w:tr>
      <w:tr w:rsidR="002005FA" w:rsidRPr="002005FA" w:rsidTr="002005FA">
        <w:trPr>
          <w:gridAfter w:val="3"/>
          <w:wAfter w:w="1994" w:type="dxa"/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Общая балансовая стоимость иного движимого государственного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26 441 393,36</w:t>
            </w:r>
          </w:p>
        </w:tc>
      </w:tr>
      <w:tr w:rsidR="002005FA" w:rsidRPr="002005FA" w:rsidTr="002005FA">
        <w:trPr>
          <w:gridAfter w:val="3"/>
          <w:wAfter w:w="1994" w:type="dxa"/>
          <w:trHeight w:val="40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Остаточная стоимость иного движимого государственного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5 912 619,78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Финансовые активы, всего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156 564,32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доходам, полученным за счет средств бюджета Республики Башкортостан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авансам, полученным за счет средств бюджета Республики Башкортостан, всего: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2 017,75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2 017,75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2.2.4.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2.2.5.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2.2.6.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2.2.7.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2.2.8.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2.2.9.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2.2.10.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765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Дебиторская задолженность по выданным авансам за счет доходов, полученных от приносящей доход деятельности, всего: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154 546,57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связи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10 342,22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транспортные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2.3.3.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коммунальные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42 960,00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2.3.4.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услуги по содержанию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2.3.5.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услуги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3 500,00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2.3.6.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основных средств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2.3.7.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2.3.8.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выданным авансам на приобретение </w:t>
            </w:r>
            <w:proofErr w:type="spellStart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2.3.9.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приобретение материальных запасов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97 744,35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2.3.10.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выданным авансам на прочие расходы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Обязательства, всего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1 378 729,71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из них: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Просроченная кредиторская задолженность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87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средств бюджета Республики Башкортостан, всего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771 593,73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771 593,73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3.2.4.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3.2.6.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3.2.7.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3.2.8.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3.2.9.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3.2.10.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3.2.11.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3.2.12.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3.2.13.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108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Кредиторская задолженность по расчетам с поставщиками и подрядчиками за счет доходов, полученных от приносящей доход деятельности, всего: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607 135,98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начислениям на выплаты по оплате труда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583 637,87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связи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транспортных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3.3.4.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коммунальных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1 229,58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3.3.5.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услуг по содержанию имущества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22 268,53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3.3.6.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услуг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3.3.7.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основных средств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3.3.8.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нематериальных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3.3.9.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приобретению </w:t>
            </w:r>
            <w:proofErr w:type="spellStart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непроизведенных</w:t>
            </w:r>
            <w:proofErr w:type="spellEnd"/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активов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3.3.10.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приобретению материальных запасов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3.3.11.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оплате прочих расходов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3.3.12.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платежам в бюджет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2005FA" w:rsidRPr="002005FA" w:rsidTr="002005FA">
        <w:trPr>
          <w:gridAfter w:val="3"/>
          <w:wAfter w:w="1994" w:type="dxa"/>
          <w:trHeight w:val="390"/>
        </w:trPr>
        <w:tc>
          <w:tcPr>
            <w:tcW w:w="9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3.3.13.</w:t>
            </w:r>
          </w:p>
        </w:tc>
        <w:tc>
          <w:tcPr>
            <w:tcW w:w="9220" w:type="dxa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005FA" w:rsidRPr="002005FA" w:rsidRDefault="002005FA" w:rsidP="002005F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прочим расчетам с кредиторами</w:t>
            </w:r>
          </w:p>
        </w:tc>
        <w:tc>
          <w:tcPr>
            <w:tcW w:w="22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005FA" w:rsidRPr="002005FA" w:rsidRDefault="002005FA" w:rsidP="0020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05FA">
              <w:rPr>
                <w:rFonts w:ascii="Times New Roman" w:eastAsia="Times New Roman" w:hAnsi="Times New Roman" w:cs="Times New Roman"/>
                <w:sz w:val="28"/>
                <w:szCs w:val="28"/>
              </w:rPr>
              <w:t>0,00</w:t>
            </w:r>
          </w:p>
        </w:tc>
      </w:tr>
    </w:tbl>
    <w:p w:rsidR="00845596" w:rsidRDefault="00845596"/>
    <w:p w:rsidR="00845596" w:rsidRDefault="00845596"/>
    <w:p w:rsidR="00845596" w:rsidRDefault="00845596"/>
    <w:p w:rsidR="00474B0F" w:rsidRDefault="00474B0F"/>
    <w:p w:rsidR="00474B0F" w:rsidRDefault="00474B0F"/>
    <w:tbl>
      <w:tblPr>
        <w:tblW w:w="16549" w:type="dxa"/>
        <w:tblInd w:w="-318" w:type="dxa"/>
        <w:tblLayout w:type="fixed"/>
        <w:tblLook w:val="04A0"/>
      </w:tblPr>
      <w:tblGrid>
        <w:gridCol w:w="708"/>
        <w:gridCol w:w="409"/>
        <w:gridCol w:w="808"/>
        <w:gridCol w:w="692"/>
        <w:gridCol w:w="923"/>
        <w:gridCol w:w="959"/>
        <w:gridCol w:w="322"/>
        <w:gridCol w:w="62"/>
        <w:gridCol w:w="755"/>
        <w:gridCol w:w="742"/>
        <w:gridCol w:w="62"/>
        <w:gridCol w:w="803"/>
        <w:gridCol w:w="417"/>
        <w:gridCol w:w="62"/>
        <w:gridCol w:w="936"/>
        <w:gridCol w:w="236"/>
        <w:gridCol w:w="894"/>
        <w:gridCol w:w="66"/>
        <w:gridCol w:w="347"/>
        <w:gridCol w:w="236"/>
        <w:gridCol w:w="772"/>
        <w:gridCol w:w="152"/>
        <w:gridCol w:w="236"/>
        <w:gridCol w:w="451"/>
        <w:gridCol w:w="400"/>
        <w:gridCol w:w="592"/>
        <w:gridCol w:w="12"/>
        <w:gridCol w:w="850"/>
        <w:gridCol w:w="250"/>
        <w:gridCol w:w="22"/>
        <w:gridCol w:w="388"/>
        <w:gridCol w:w="600"/>
        <w:gridCol w:w="146"/>
        <w:gridCol w:w="242"/>
        <w:gridCol w:w="604"/>
        <w:gridCol w:w="393"/>
      </w:tblGrid>
      <w:tr w:rsidR="00845596" w:rsidRPr="00845596" w:rsidTr="00C161C8">
        <w:trPr>
          <w:gridAfter w:val="1"/>
          <w:wAfter w:w="393" w:type="dxa"/>
          <w:trHeight w:val="480"/>
        </w:trPr>
        <w:tc>
          <w:tcPr>
            <w:tcW w:w="161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III. Показатели по поступлениям и выплатам государственного учреждения Республики Башкортостан (подразделения)</w:t>
            </w:r>
          </w:p>
        </w:tc>
      </w:tr>
      <w:tr w:rsidR="00845596" w:rsidRPr="00845596" w:rsidTr="00C161C8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405"/>
        </w:trPr>
        <w:tc>
          <w:tcPr>
            <w:tcW w:w="161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2014 год </w:t>
            </w:r>
          </w:p>
        </w:tc>
      </w:tr>
      <w:tr w:rsidR="00845596" w:rsidRPr="00845596" w:rsidTr="00C161C8">
        <w:trPr>
          <w:trHeight w:val="10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1245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C161C8">
        <w:trPr>
          <w:gridAfter w:val="1"/>
          <w:wAfter w:w="393" w:type="dxa"/>
          <w:trHeight w:val="1545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на гос. задание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субсидии на иные цели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приносящая доход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реализация ценных бумаг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2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69 803 000,00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69 803 000,00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550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114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905 700,00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43 905 700,00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78 3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72 600,00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40 518 400,00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C1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37 8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54 200,00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</w:t>
            </w:r>
            <w:r w:rsidR="00C161C8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C161C8">
              <w:rPr>
                <w:rFonts w:ascii="Times New Roman" w:eastAsia="Times New Roman" w:hAnsi="Times New Roman" w:cs="Times New Roman"/>
                <w:sz w:val="20"/>
                <w:szCs w:val="20"/>
              </w:rPr>
              <w:t>81 0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31 116 3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30 364 700,00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30 3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18 0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4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16 8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9 384 100,00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7 4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77 200,00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5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61C8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26 484 </w:t>
            </w:r>
          </w:p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2 321 700,00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1000000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C161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23 162 460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287 200,00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54 500,00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C161C8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2 499 510,00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1 020 900,00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1 478 610,00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1 259 200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474 600,00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784 600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259 201,00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211 510,00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29 300,00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735 600,00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424 300,00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311 300,00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92 300,00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CD2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18 136 </w:t>
            </w:r>
          </w:p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1 00000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16 627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560,00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519 700,00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1 489 800,00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11 067 460,00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11 067 460,00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1 082 500,00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1 000 00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3 976 600,00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3 774 100,00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5 488 890,00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4 879 590,00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2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9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860 400,00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785 400,00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94 000,00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94 00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4 154 990,00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466 800,00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83CD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3 688 190,00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2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1 373 250,00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98 850,00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6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963 400,00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1 2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874 400,00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2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109 850,00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109 850,00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8 675 690,00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8 484 490,00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7 037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6 966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7F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7 037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7F0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6 966</w:t>
            </w:r>
            <w:r w:rsidR="00845596"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1 638 190,00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1 518 290,00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1 638 190,00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119 900,00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7F0BE2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1 518 290,00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88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очередного финансового года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495"/>
        </w:trPr>
        <w:tc>
          <w:tcPr>
            <w:tcW w:w="161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2015 год </w:t>
            </w:r>
          </w:p>
        </w:tc>
      </w:tr>
      <w:tr w:rsidR="00845596" w:rsidRPr="00845596" w:rsidTr="00C161C8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870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C161C8">
        <w:trPr>
          <w:gridAfter w:val="1"/>
          <w:wAfter w:w="393" w:type="dxa"/>
          <w:trHeight w:val="1575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104 982 000,00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45 582 000,00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7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8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8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5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831 100,00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1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782 100,00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763 100,00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701 100,00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6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1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9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7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2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2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первого года планового периода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trHeight w:val="255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525"/>
        </w:trPr>
        <w:tc>
          <w:tcPr>
            <w:tcW w:w="161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2016 год </w:t>
            </w:r>
          </w:p>
        </w:tc>
      </w:tr>
      <w:tr w:rsidR="00845596" w:rsidRPr="00845596" w:rsidTr="00C161C8">
        <w:trPr>
          <w:trHeight w:val="300"/>
        </w:trPr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C161C8">
        <w:trPr>
          <w:gridAfter w:val="1"/>
          <w:wAfter w:w="393" w:type="dxa"/>
          <w:trHeight w:val="870"/>
        </w:trPr>
        <w:tc>
          <w:tcPr>
            <w:tcW w:w="26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Код аналитики</w:t>
            </w:r>
          </w:p>
        </w:tc>
        <w:tc>
          <w:tcPr>
            <w:tcW w:w="12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9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финансовом органе</w:t>
            </w:r>
          </w:p>
        </w:tc>
        <w:tc>
          <w:tcPr>
            <w:tcW w:w="49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том числе по лицевым счетам, открытым в кредитных организациях</w:t>
            </w:r>
          </w:p>
        </w:tc>
      </w:tr>
      <w:tr w:rsidR="00845596" w:rsidRPr="00845596" w:rsidTr="00C161C8">
        <w:trPr>
          <w:gridAfter w:val="1"/>
          <w:wAfter w:w="393" w:type="dxa"/>
          <w:trHeight w:val="1440"/>
        </w:trPr>
        <w:tc>
          <w:tcPr>
            <w:tcW w:w="26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  <w:tc>
          <w:tcPr>
            <w:tcW w:w="83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гос. задание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субсидии на иные цели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бюджетные инвестиции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приносящая доход деятельность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реализация ценных бумаг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8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4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Планируемый остаток средств на начало планируемого года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4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на выполнении государственного задания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Субсидии на иные цели (целевые субсидии)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оказания государственным учреждением (подразделением) услуг (выполнения работ), предоставление которых для физических и юридических лиц осуществляется на платной (частично платной) основе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59 176 000,00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иной приносящей доход деятельности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224 000,00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8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Поступления от реализации ценных бумаг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Выплаты, всего: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104 843 400,00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45 443 400,00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59 400 000,00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труда и начисления на выплаты по оплате труда,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77 972 000,00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42 318 000,00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35 654 000,00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Заработная плата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59 828 600,00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32 455 300,00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27 373 300,00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выплаты,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61 200,00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6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Выплаты специалистам, проживающим и работающим в сельской местности и рабочих поселках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0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Выплаты педагогическим работникам на приобретение книгоиздательской продукции и периодических изданий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выплаты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1212.3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32 000,00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Начисления на выплаты по оплате труда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1213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9 801 500,00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8 266 700,00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работ, услуг,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17 487 600,00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2 371 600,00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15 116 000,00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связи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302 800,00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50 200,00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Коммунальные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1 896 400,00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1 070 800,00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825 600,00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отопления (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тэц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865 600,00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497 800,00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367 800,00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печного отопления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горячего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176 900,00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126 900,00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холодного водоснабжения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89 400,00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30 700,00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58 700,00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газа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16 500,00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потребления электроэнергии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596 800,00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445 100,00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151 700,00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услуг канализации, ассенизации, водоотведения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151 200,00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47 200,00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104 000,00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Другие расходы по оплате коммунальных услуг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1223.8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Арендная плата за пользование имуществом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 услуги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11 050 900,00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508 500,00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10 542 400,00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в чистоте помещений, зданий, дворов, иного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438 700,00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78 700,00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Текущий ремонт (ремонт)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1 689 800,00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189 800,00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7 642 400,00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Противопожарные мероприятия, связанные с содержанием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Пусконаладочные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расходы по содержанию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1225.6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1 142 500,00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940 000,00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4 169 300,00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609 300,00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3 560 000,00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9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Научно-исследовательские, опытно-конструкторские, услуги по типовому проектированию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7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разработке схем территориального планирования, градостроительных и технических регламентов, градостроительное зонирование, планировке территорий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Проектно-изыскательные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3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Монтажные работы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охране (в том числе вневедомственной и пожарной)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67 500,00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по страхованию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Услуги в области информационных технологий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75 000,00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680 000,00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Типографические работы,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1 613 000,00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313 000,00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3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услуги, и санитарно-эпидемиологические работы и услуги (не связанные с содержанием имущества)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145 000,00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работы и услуги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1226.10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1 538 800,00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153 800,00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1 385 000,00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обеспечение, 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Пособия по социальной помощи населению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77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Пенсии, пособия, выплачивае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softHyphen/>
              <w:t xml:space="preserve">мые организациями сектора государственного управления 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692 500,00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5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8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 (включаемых в состав расходов), государственных пошлин и сборов, разного рода платежей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643 500,00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81 000,00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7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входящих в группу налога на имущества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624 500,00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562 500,00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62 000,00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иных налогов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42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штрафов, пеней за несвоевременную уплату налогов и сборов, экономические санкции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1290.1.3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стипендий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5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Средства, предусмотренные на реализацию государственных функций, связанных с общегосударственным управлением (индексация) для МФ РБ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государственных премий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убытков и вреда, судебных издержек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Представительские расходы, прием и обслуживание делегаций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Выплата денежных компенсаций, надбавок, иных выплат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относящиеся к прочим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1290.8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49 000,00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приобретению нефинансовых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8 691 300,00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191 300,00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8 500 000,00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средства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Капитальное строительство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расходы, связанные с увеличением стоимости основных средств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1310.2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6 571 300,00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71 300,00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6 500 000,00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Нематериальные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1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Непроизведенные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активы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0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Материальные запасы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5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Медикаменты, перевязочные средства и прочие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24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отдельных категорий граждан лекарственными средствами и медицинскими изделиями по рецептам врачей  в амбулаторных условиях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медикаменты, перевязочные средства и лечебные расходы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1340.12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8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3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71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Бесплатное обеспечение беременных женщин и кормящих матерей специализированными продуктами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2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Бесплатное обеспечение детей в возрасте до трех лет продуктами детского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1340.22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4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продукты питания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расходы, связанные с увеличением стоимости материальных запасов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1340.3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2 120 000,00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120 000,00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2 000 000,00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0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Поступление финансовых активов, всего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2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ценных бумаг, кроме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Увеличение стоимости акций и иных форм участия в капитале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1530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69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Остаток средств на конец второго года планового периода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360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Справочно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765"/>
        </w:trPr>
        <w:tc>
          <w:tcPr>
            <w:tcW w:w="2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публичных обязательств</w:t>
            </w: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3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4559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845596" w:rsidRPr="00845596" w:rsidTr="00C161C8">
        <w:trPr>
          <w:gridAfter w:val="1"/>
          <w:wAfter w:w="393" w:type="dxa"/>
          <w:trHeight w:val="1005"/>
        </w:trPr>
        <w:tc>
          <w:tcPr>
            <w:tcW w:w="16156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E545D" w:rsidRDefault="003E545D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IV. Мероприятия стратегического развития государственного учреждения Республики Башкортостан (подразделения) в очередном финансовом году и плановом периоде</w:t>
            </w:r>
          </w:p>
        </w:tc>
      </w:tr>
      <w:tr w:rsidR="00845596" w:rsidRPr="00845596" w:rsidTr="003E545D">
        <w:trPr>
          <w:gridAfter w:val="3"/>
          <w:wAfter w:w="1239" w:type="dxa"/>
          <w:trHeight w:val="300"/>
        </w:trPr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83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Задача</w:t>
            </w:r>
          </w:p>
        </w:tc>
        <w:tc>
          <w:tcPr>
            <w:tcW w:w="6250" w:type="dxa"/>
            <w:gridSpan w:val="1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Мероприятие</w:t>
            </w:r>
          </w:p>
        </w:tc>
        <w:tc>
          <w:tcPr>
            <w:tcW w:w="411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Плановый результат</w:t>
            </w:r>
          </w:p>
        </w:tc>
        <w:tc>
          <w:tcPr>
            <w:tcW w:w="140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исполнения</w:t>
            </w:r>
          </w:p>
        </w:tc>
      </w:tr>
      <w:tr w:rsidR="00845596" w:rsidRPr="00845596" w:rsidTr="003E545D">
        <w:trPr>
          <w:gridAfter w:val="3"/>
          <w:wAfter w:w="1239" w:type="dxa"/>
          <w:trHeight w:val="1425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0" w:type="dxa"/>
            <w:gridSpan w:val="1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14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5596" w:rsidRPr="00845596" w:rsidTr="003E545D">
        <w:trPr>
          <w:gridAfter w:val="3"/>
          <w:wAfter w:w="1239" w:type="dxa"/>
          <w:trHeight w:val="177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инфраструктуры и системы управления с целью эффективной реализации ключевых задач Центра</w:t>
            </w:r>
          </w:p>
        </w:tc>
        <w:tc>
          <w:tcPr>
            <w:tcW w:w="625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Совершенствование структуры управления Центром направлено на оптимизацию структуры управления Центром, обеспечивающей эффективное использование ресурсов, стратегическое планирование и устойчивое развитие в долгосрочной перспективе.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Формирование единого информационного пространства Центра.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28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Оперативность в решении задач информационного обеспечения образовательной деятельности Центра.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  <w:tr w:rsidR="00845596" w:rsidRPr="00845596" w:rsidTr="003E545D">
        <w:trPr>
          <w:gridAfter w:val="3"/>
          <w:wAfter w:w="1239" w:type="dxa"/>
          <w:trHeight w:val="169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Комплексная модернизация образовательной системы Центра на основе учета требований предприятий и рынка труда региона</w:t>
            </w:r>
          </w:p>
        </w:tc>
        <w:tc>
          <w:tcPr>
            <w:tcW w:w="6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Адаптация образовательной деятельности Центра к требованиям рынка труда направлено на модернизацию образовательного процесса Центра с целью удовлетворения потребностей регионального рынка труда в высококвалифицированных кадрах и повышения конкурентоспособности.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Охват повышения квалификации немобильного контингента (инвалидов, матерей с маленькими детьми). Использование "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телемедицины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 для образовательных мероприятий. Создание </w:t>
            </w:r>
            <w:proofErr w:type="spellStart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симуляционных</w:t>
            </w:r>
            <w:proofErr w:type="spellEnd"/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классов обучения специалистов.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2013-2014 г.г.</w:t>
            </w:r>
          </w:p>
        </w:tc>
      </w:tr>
      <w:tr w:rsidR="00845596" w:rsidRPr="00845596" w:rsidTr="003E545D">
        <w:trPr>
          <w:gridAfter w:val="3"/>
          <w:wAfter w:w="1239" w:type="dxa"/>
          <w:trHeight w:val="196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комплексной кадровой политики, направленной на закрепление квалифицированного персонала и создание условий для непрерывного профессионального роста педагогических работников</w:t>
            </w:r>
          </w:p>
        </w:tc>
        <w:tc>
          <w:tcPr>
            <w:tcW w:w="62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непрерывного профессионального роста специалистов Центра направлено на создание условий для повышения эффективности деятельности педагогических работников для реализации ключевых задач Центра.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качества работ и услуг, реализуемых сотрудниками Центра, рост наиболее значимых показателей деятельности Центра, улучшение морально-психологического климата в коллективе.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  <w:tr w:rsidR="00845596" w:rsidRPr="00845596" w:rsidTr="003E545D">
        <w:trPr>
          <w:gridAfter w:val="3"/>
          <w:wAfter w:w="1239" w:type="dxa"/>
          <w:trHeight w:val="169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прозрачной, открытой системы информирования граждан об образовательных услугах</w:t>
            </w:r>
          </w:p>
        </w:tc>
        <w:tc>
          <w:tcPr>
            <w:tcW w:w="625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1 . Развитие информационного обеспечения управления Центром.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2 . Продолжение внедрения в управленческий и образовательный процесс  Центра компьютерной техники, современных информационных технологий и программ. </w:t>
            </w: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3 . Продолжение работы по формированию банка.</w:t>
            </w:r>
          </w:p>
        </w:tc>
        <w:tc>
          <w:tcPr>
            <w:tcW w:w="4114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Повышение доступности и качества образовательных услуг, соответствующих требованиям инновационного развития экономики, современным потребностям общества и каждого гражданина.</w:t>
            </w:r>
          </w:p>
        </w:tc>
        <w:tc>
          <w:tcPr>
            <w:tcW w:w="14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596" w:rsidRPr="00845596" w:rsidRDefault="00845596" w:rsidP="008455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45596">
              <w:rPr>
                <w:rFonts w:ascii="Times New Roman" w:eastAsia="Times New Roman" w:hAnsi="Times New Roman" w:cs="Times New Roman"/>
                <w:sz w:val="20"/>
                <w:szCs w:val="20"/>
              </w:rPr>
              <w:t>2013-2015 г.г.</w:t>
            </w:r>
          </w:p>
        </w:tc>
      </w:tr>
    </w:tbl>
    <w:p w:rsidR="00845596" w:rsidRDefault="00845596"/>
    <w:p w:rsidR="003E545D" w:rsidRDefault="003E545D">
      <w:pPr>
        <w:rPr>
          <w:noProof/>
        </w:rPr>
      </w:pPr>
      <w:r w:rsidRPr="003E545D">
        <w:rPr>
          <w:noProof/>
        </w:rPr>
        <w:lastRenderedPageBreak/>
        <w:drawing>
          <wp:inline distT="0" distB="0" distL="0" distR="0">
            <wp:extent cx="9721215" cy="6555977"/>
            <wp:effectExtent l="19050" t="0" r="0" b="0"/>
            <wp:docPr id="5" name="Рисунок 3" descr="C:\Documents and Settings\fin14\Рабочий стол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fin14\Рабочий стол\1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6555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545D" w:rsidSect="00524165">
      <w:pgSz w:w="16838" w:h="11906" w:orient="landscape"/>
      <w:pgMar w:top="993" w:right="820" w:bottom="28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596"/>
    <w:rsid w:val="000B2CDF"/>
    <w:rsid w:val="0017090E"/>
    <w:rsid w:val="002005FA"/>
    <w:rsid w:val="002F5AE3"/>
    <w:rsid w:val="003E545D"/>
    <w:rsid w:val="00474B0F"/>
    <w:rsid w:val="00524165"/>
    <w:rsid w:val="00783CD2"/>
    <w:rsid w:val="007A591F"/>
    <w:rsid w:val="007F0BE2"/>
    <w:rsid w:val="00845596"/>
    <w:rsid w:val="00AE1F2E"/>
    <w:rsid w:val="00B06896"/>
    <w:rsid w:val="00C161C8"/>
    <w:rsid w:val="00CC65C0"/>
    <w:rsid w:val="00E21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5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4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32</Pages>
  <Words>6053</Words>
  <Characters>34504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CPKmedrabotnikov</Company>
  <LinksUpToDate>false</LinksUpToDate>
  <CharactersWithSpaces>40477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FIN14</dc:creator>
  <cp:keywords/>
  <dc:description/>
  <cp:lastModifiedBy>FIN14</cp:lastModifiedBy>
  <cp:revision>9</cp:revision>
  <dcterms:created xsi:type="dcterms:W3CDTF">2014-04-18T07:21:00Z</dcterms:created>
  <dcterms:modified xsi:type="dcterms:W3CDTF">2014-07-10T09:59:00Z</dcterms:modified>
</cp:coreProperties>
</file>